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78E" w:rsidRDefault="00E15C74">
      <w:pPr>
        <w:spacing w:line="360" w:lineRule="auto"/>
        <w:jc w:val="both"/>
        <w:rPr>
          <w:rFonts w:ascii="Times New Roman" w:hAnsi="Times New Roman" w:cs="Times New Roman"/>
          <w:b/>
        </w:rPr>
      </w:pPr>
      <w:r>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trPr>
          <w:trHeight w:val="977"/>
        </w:trPr>
        <w:tc>
          <w:tcPr>
            <w:tcW w:w="3062" w:type="dxa"/>
          </w:tcPr>
          <w:p w:rsidR="00BA178E" w:rsidRDefault="00E15C74">
            <w:pPr>
              <w:spacing w:line="360" w:lineRule="auto"/>
              <w:jc w:val="both"/>
              <w:rPr>
                <w:rFonts w:ascii="Times New Roman" w:hAnsi="Times New Roman" w:cs="Times New Roman"/>
                <w:b/>
                <w:bCs/>
              </w:rPr>
            </w:pPr>
            <w:r>
              <w:rPr>
                <w:rFonts w:ascii="Times New Roman" w:hAnsi="Times New Roman" w:cs="Times New Roman"/>
                <w:b/>
                <w:bCs/>
              </w:rPr>
              <w:t>Article Number:</w:t>
            </w:r>
          </w:p>
          <w:p w:rsidR="00BA178E" w:rsidRDefault="00D92F11" w:rsidP="001A5365">
            <w:pPr>
              <w:spacing w:line="360" w:lineRule="auto"/>
              <w:jc w:val="both"/>
              <w:rPr>
                <w:rFonts w:ascii="Times New Roman" w:hAnsi="Times New Roman" w:cs="Times New Roman"/>
                <w:b/>
              </w:rPr>
            </w:pPr>
            <w:r w:rsidRPr="00D92F11">
              <w:rPr>
                <w:rFonts w:ascii="Times New Roman" w:hAnsi="Times New Roman" w:cs="Times New Roman"/>
                <w:b/>
              </w:rPr>
              <w:t>JOMD-2800</w:t>
            </w:r>
          </w:p>
        </w:tc>
        <w:tc>
          <w:tcPr>
            <w:tcW w:w="3600" w:type="dxa"/>
          </w:tcPr>
          <w:p w:rsidR="00BA178E" w:rsidRDefault="00E15C74">
            <w:pPr>
              <w:autoSpaceDE w:val="0"/>
              <w:autoSpaceDN w:val="0"/>
              <w:adjustRightInd w:val="0"/>
              <w:spacing w:after="0" w:line="360" w:lineRule="auto"/>
              <w:jc w:val="both"/>
              <w:rPr>
                <w:rFonts w:ascii="Times New Roman" w:hAnsi="Times New Roman" w:cs="Times New Roman"/>
                <w:b/>
                <w:bCs/>
                <w:lang w:val="en-GB"/>
              </w:rPr>
            </w:pPr>
            <w:r>
              <w:rPr>
                <w:rFonts w:ascii="Times New Roman" w:hAnsi="Times New Roman" w:cs="Times New Roman"/>
                <w:b/>
                <w:bCs/>
                <w:lang w:val="en-GB"/>
              </w:rPr>
              <w:t>Author Name</w:t>
            </w:r>
          </w:p>
          <w:p w:rsidR="00BA178E" w:rsidRDefault="00BA178E">
            <w:pPr>
              <w:autoSpaceDE w:val="0"/>
              <w:autoSpaceDN w:val="0"/>
              <w:adjustRightInd w:val="0"/>
              <w:spacing w:after="0" w:line="360" w:lineRule="auto"/>
              <w:jc w:val="both"/>
              <w:rPr>
                <w:rFonts w:ascii="Times New Roman" w:hAnsi="Times New Roman" w:cs="Times New Roman"/>
                <w:b/>
              </w:rPr>
            </w:pPr>
          </w:p>
          <w:p w:rsidR="00BA178E" w:rsidRDefault="00D92F11">
            <w:pPr>
              <w:autoSpaceDE w:val="0"/>
              <w:autoSpaceDN w:val="0"/>
              <w:adjustRightInd w:val="0"/>
              <w:spacing w:after="0" w:line="360" w:lineRule="auto"/>
              <w:jc w:val="both"/>
              <w:rPr>
                <w:rFonts w:ascii="Times New Roman" w:hAnsi="Times New Roman" w:cs="Times New Roman"/>
                <w:b/>
                <w:bCs/>
                <w:lang w:val="en-GB"/>
              </w:rPr>
            </w:pPr>
            <w:proofErr w:type="spellStart"/>
            <w:r w:rsidRPr="00D92F11">
              <w:rPr>
                <w:rFonts w:ascii="Times New Roman" w:hAnsi="Times New Roman" w:cs="Times New Roman"/>
                <w:b/>
                <w:bCs/>
                <w:lang w:val="en-GB"/>
              </w:rPr>
              <w:t>Kevine</w:t>
            </w:r>
            <w:proofErr w:type="spellEnd"/>
            <w:r w:rsidRPr="00D92F11">
              <w:rPr>
                <w:rFonts w:ascii="Times New Roman" w:hAnsi="Times New Roman" w:cs="Times New Roman"/>
                <w:b/>
                <w:bCs/>
                <w:lang w:val="en-GB"/>
              </w:rPr>
              <w:t xml:space="preserve"> </w:t>
            </w:r>
            <w:proofErr w:type="spellStart"/>
            <w:r w:rsidRPr="00D92F11">
              <w:rPr>
                <w:rFonts w:ascii="Times New Roman" w:hAnsi="Times New Roman" w:cs="Times New Roman"/>
                <w:b/>
                <w:bCs/>
                <w:lang w:val="en-GB"/>
              </w:rPr>
              <w:t>Fandio</w:t>
            </w:r>
            <w:proofErr w:type="spellEnd"/>
            <w:r w:rsidRPr="00D92F11">
              <w:rPr>
                <w:rFonts w:ascii="Times New Roman" w:hAnsi="Times New Roman" w:cs="Times New Roman"/>
                <w:b/>
                <w:bCs/>
                <w:lang w:val="en-GB"/>
              </w:rPr>
              <w:t xml:space="preserve"> </w:t>
            </w:r>
            <w:proofErr w:type="spellStart"/>
            <w:r w:rsidRPr="00D92F11">
              <w:rPr>
                <w:rFonts w:ascii="Times New Roman" w:hAnsi="Times New Roman" w:cs="Times New Roman"/>
                <w:b/>
                <w:bCs/>
                <w:lang w:val="en-GB"/>
              </w:rPr>
              <w:t>Moube</w:t>
            </w:r>
            <w:proofErr w:type="spellEnd"/>
          </w:p>
        </w:tc>
        <w:tc>
          <w:tcPr>
            <w:tcW w:w="3443" w:type="dxa"/>
          </w:tcPr>
          <w:p w:rsidR="00BA178E" w:rsidRDefault="00E15C74">
            <w:pPr>
              <w:spacing w:line="360" w:lineRule="auto"/>
              <w:jc w:val="both"/>
              <w:rPr>
                <w:rFonts w:ascii="Times New Roman" w:hAnsi="Times New Roman" w:cs="Times New Roman"/>
              </w:rPr>
            </w:pPr>
            <w:r>
              <w:rPr>
                <w:rFonts w:ascii="Times New Roman" w:hAnsi="Times New Roman" w:cs="Times New Roman"/>
              </w:rPr>
              <w:t xml:space="preserve"> </w:t>
            </w:r>
          </w:p>
        </w:tc>
      </w:tr>
      <w:tr w:rsidR="00BA178E">
        <w:trPr>
          <w:trHeight w:val="413"/>
        </w:trPr>
        <w:tc>
          <w:tcPr>
            <w:tcW w:w="3062" w:type="dxa"/>
            <w:vAlign w:val="center"/>
          </w:tcPr>
          <w:p w:rsidR="00BA178E" w:rsidRDefault="00E15C74">
            <w:pPr>
              <w:spacing w:line="360" w:lineRule="auto"/>
              <w:jc w:val="center"/>
              <w:rPr>
                <w:rFonts w:ascii="Times New Roman" w:hAnsi="Times New Roman" w:cs="Times New Roman"/>
              </w:rPr>
            </w:pPr>
            <w:r>
              <w:rPr>
                <w:rFonts w:ascii="Times New Roman" w:hAnsi="Times New Roman" w:cs="Times New Roman"/>
              </w:rPr>
              <w:t>Accept</w:t>
            </w:r>
          </w:p>
        </w:tc>
        <w:tc>
          <w:tcPr>
            <w:tcW w:w="3600" w:type="dxa"/>
            <w:vAlign w:val="center"/>
          </w:tcPr>
          <w:p w:rsidR="00BA178E" w:rsidRDefault="00E15C74">
            <w:pPr>
              <w:pStyle w:val="ListParagraph"/>
              <w:numPr>
                <w:ilvl w:val="0"/>
                <w:numId w:val="1"/>
              </w:numPr>
              <w:spacing w:line="360" w:lineRule="auto"/>
              <w:jc w:val="both"/>
              <w:rPr>
                <w:rFonts w:ascii="Times New Roman" w:hAnsi="Times New Roman" w:cs="Times New Roman"/>
                <w:b/>
              </w:rPr>
            </w:pPr>
            <w:r>
              <w:rPr>
                <w:rFonts w:ascii="Times New Roman" w:hAnsi="Times New Roman" w:cs="Times New Roman"/>
                <w:b/>
              </w:rPr>
              <w:t>Minor Revision</w:t>
            </w:r>
          </w:p>
        </w:tc>
        <w:tc>
          <w:tcPr>
            <w:tcW w:w="3443" w:type="dxa"/>
            <w:vAlign w:val="center"/>
          </w:tcPr>
          <w:p w:rsidR="00BA178E" w:rsidRDefault="00E15C74">
            <w:pPr>
              <w:pStyle w:val="ListParagraph"/>
              <w:spacing w:line="360" w:lineRule="auto"/>
              <w:jc w:val="both"/>
              <w:rPr>
                <w:rFonts w:ascii="Times New Roman" w:hAnsi="Times New Roman" w:cs="Times New Roman"/>
              </w:rPr>
            </w:pPr>
            <w:r>
              <w:rPr>
                <w:rFonts w:ascii="Times New Roman" w:hAnsi="Times New Roman" w:cs="Times New Roman"/>
              </w:rPr>
              <w:t>Major Revision</w:t>
            </w:r>
          </w:p>
        </w:tc>
      </w:tr>
      <w:tr w:rsidR="00BA178E">
        <w:trPr>
          <w:trHeight w:val="440"/>
        </w:trPr>
        <w:tc>
          <w:tcPr>
            <w:tcW w:w="3062" w:type="dxa"/>
            <w:vAlign w:val="center"/>
          </w:tcPr>
          <w:p w:rsidR="00BA178E" w:rsidRDefault="00E15C74">
            <w:pPr>
              <w:spacing w:line="360" w:lineRule="auto"/>
              <w:jc w:val="center"/>
              <w:rPr>
                <w:rFonts w:ascii="Times New Roman" w:hAnsi="Times New Roman" w:cs="Times New Roman"/>
              </w:rPr>
            </w:pPr>
            <w:r>
              <w:rPr>
                <w:rFonts w:ascii="Times New Roman" w:hAnsi="Times New Roman" w:cs="Times New Roman"/>
              </w:rPr>
              <w:t>Reject</w:t>
            </w:r>
          </w:p>
        </w:tc>
        <w:tc>
          <w:tcPr>
            <w:tcW w:w="3600" w:type="dxa"/>
            <w:vAlign w:val="center"/>
          </w:tcPr>
          <w:p w:rsidR="00BA178E" w:rsidRDefault="00E15C74">
            <w:pPr>
              <w:spacing w:line="360" w:lineRule="auto"/>
              <w:jc w:val="center"/>
              <w:rPr>
                <w:rFonts w:ascii="Times New Roman" w:hAnsi="Times New Roman" w:cs="Times New Roman"/>
              </w:rPr>
            </w:pPr>
            <w:r>
              <w:rPr>
                <w:rFonts w:ascii="Times New Roman" w:hAnsi="Times New Roman" w:cs="Times New Roman"/>
              </w:rPr>
              <w:t>Re-revision</w:t>
            </w:r>
          </w:p>
        </w:tc>
        <w:tc>
          <w:tcPr>
            <w:tcW w:w="3443" w:type="dxa"/>
            <w:vAlign w:val="center"/>
          </w:tcPr>
          <w:p w:rsidR="00BA178E" w:rsidRDefault="00E15C74">
            <w:pPr>
              <w:spacing w:line="360" w:lineRule="auto"/>
              <w:jc w:val="center"/>
              <w:rPr>
                <w:rFonts w:ascii="Times New Roman" w:hAnsi="Times New Roman" w:cs="Times New Roman"/>
              </w:rPr>
            </w:pPr>
            <w:r>
              <w:rPr>
                <w:rFonts w:ascii="Times New Roman" w:hAnsi="Times New Roman" w:cs="Times New Roman"/>
              </w:rPr>
              <w:t>Poor Quality</w:t>
            </w:r>
          </w:p>
        </w:tc>
      </w:tr>
      <w:tr w:rsidR="00BA178E">
        <w:trPr>
          <w:trHeight w:val="2240"/>
        </w:trPr>
        <w:tc>
          <w:tcPr>
            <w:tcW w:w="10105" w:type="dxa"/>
            <w:gridSpan w:val="3"/>
          </w:tcPr>
          <w:p w:rsidR="00BA178E" w:rsidRDefault="00E15C74">
            <w:pPr>
              <w:spacing w:line="360" w:lineRule="auto"/>
              <w:jc w:val="both"/>
              <w:rPr>
                <w:rFonts w:ascii="Times New Roman" w:eastAsia="Times New Roman" w:hAnsi="Times New Roman" w:cs="Times New Roman"/>
                <w:b/>
                <w:bCs/>
                <w:shd w:val="clear" w:color="auto" w:fill="FFFFFF"/>
                <w:lang w:val="en-IN" w:eastAsia="en-IN"/>
              </w:rPr>
            </w:pPr>
            <w:r>
              <w:rPr>
                <w:rFonts w:ascii="Times New Roman" w:eastAsia="Times New Roman" w:hAnsi="Times New Roman" w:cs="Times New Roman"/>
                <w:b/>
                <w:bCs/>
                <w:shd w:val="clear" w:color="auto" w:fill="FFFFFF"/>
                <w:lang w:val="en-IN" w:eastAsia="en-IN"/>
              </w:rPr>
              <w:t xml:space="preserve">Title: </w:t>
            </w:r>
            <w:r w:rsidR="000F3D9B">
              <w:rPr>
                <w:rFonts w:ascii="Times New Roman" w:eastAsia="Times New Roman" w:hAnsi="Times New Roman" w:cs="Times New Roman"/>
                <w:b/>
                <w:bCs/>
                <w:shd w:val="clear" w:color="auto" w:fill="FFFFFF"/>
                <w:lang w:val="en-IN" w:eastAsia="en-IN"/>
              </w:rPr>
              <w:t>Effect o</w:t>
            </w:r>
            <w:r w:rsidR="000F3D9B" w:rsidRPr="000F3D9B">
              <w:rPr>
                <w:rFonts w:ascii="Times New Roman" w:eastAsia="Times New Roman" w:hAnsi="Times New Roman" w:cs="Times New Roman"/>
                <w:b/>
                <w:bCs/>
                <w:shd w:val="clear" w:color="auto" w:fill="FFFFFF"/>
                <w:lang w:val="en-IN" w:eastAsia="en-IN"/>
              </w:rPr>
              <w:t>f Mush</w:t>
            </w:r>
            <w:r w:rsidR="000F3D9B">
              <w:rPr>
                <w:rFonts w:ascii="Times New Roman" w:eastAsia="Times New Roman" w:hAnsi="Times New Roman" w:cs="Times New Roman"/>
                <w:b/>
                <w:bCs/>
                <w:shd w:val="clear" w:color="auto" w:fill="FFFFFF"/>
                <w:lang w:val="en-IN" w:eastAsia="en-IN"/>
              </w:rPr>
              <w:t>room Tea Formulations Combined with Ginger or Lemongrass o</w:t>
            </w:r>
            <w:r w:rsidR="000F3D9B" w:rsidRPr="000F3D9B">
              <w:rPr>
                <w:rFonts w:ascii="Times New Roman" w:eastAsia="Times New Roman" w:hAnsi="Times New Roman" w:cs="Times New Roman"/>
                <w:b/>
                <w:bCs/>
                <w:shd w:val="clear" w:color="auto" w:fill="FFFFFF"/>
                <w:lang w:val="en-IN" w:eastAsia="en-IN"/>
              </w:rPr>
              <w:t xml:space="preserve">n Anti-Obesity Effects </w:t>
            </w:r>
            <w:r w:rsidR="00E31D80" w:rsidRPr="000F3D9B">
              <w:rPr>
                <w:rFonts w:ascii="Times New Roman" w:eastAsia="Times New Roman" w:hAnsi="Times New Roman" w:cs="Times New Roman"/>
                <w:b/>
                <w:bCs/>
                <w:shd w:val="clear" w:color="auto" w:fill="FFFFFF"/>
                <w:lang w:val="en-IN" w:eastAsia="en-IN"/>
              </w:rPr>
              <w:t>In Vitro</w:t>
            </w:r>
          </w:p>
          <w:p w:rsidR="000F3D9B" w:rsidRDefault="00E15C74" w:rsidP="000F3D9B">
            <w:pPr>
              <w:spacing w:line="360" w:lineRule="auto"/>
              <w:jc w:val="both"/>
              <w:rPr>
                <w:rFonts w:ascii="Times New Roman" w:hAnsi="Times New Roman" w:cs="Times New Roman"/>
              </w:rPr>
            </w:pPr>
            <w:r w:rsidRPr="00B358EB">
              <w:rPr>
                <w:rFonts w:ascii="Times New Roman" w:eastAsia="Times New Roman" w:hAnsi="Times New Roman" w:cs="Times New Roman"/>
                <w:bCs/>
                <w:shd w:val="clear" w:color="auto" w:fill="FFFFFF"/>
                <w:lang w:val="en-IN" w:eastAsia="en-IN"/>
              </w:rPr>
              <w:t>General Comments from Reviewer</w:t>
            </w:r>
            <w:r w:rsidRPr="00B358EB">
              <w:rPr>
                <w:rFonts w:ascii="Times New Roman" w:hAnsi="Times New Roman" w:cs="Times New Roman"/>
              </w:rPr>
              <w:t xml:space="preserve">: - </w:t>
            </w:r>
            <w:r w:rsidR="000F3D9B" w:rsidRPr="000F3D9B">
              <w:rPr>
                <w:rFonts w:ascii="Times New Roman" w:hAnsi="Times New Roman" w:cs="Times New Roman"/>
              </w:rPr>
              <w:t xml:space="preserve">The manuscript addresses a </w:t>
            </w:r>
            <w:r w:rsidR="005458E2" w:rsidRPr="005458E2">
              <w:rPr>
                <w:rFonts w:ascii="Times New Roman" w:hAnsi="Times New Roman" w:cs="Times New Roman"/>
              </w:rPr>
              <w:t>very important area of research on functional foods, scientifically, which can holistically improve an intervention for a greater user base. It is suggested that the impact of the manuscript be further extended with minimal changes to the structure, language, and target audience. Broadly speaking, the paper would major in compressing all things repetitive and in emphasizing the significance of the study for public health and future research.</w:t>
            </w:r>
          </w:p>
          <w:p w:rsidR="005458E2" w:rsidRDefault="005458E2" w:rsidP="005458E2">
            <w:pPr>
              <w:pStyle w:val="ListParagraph"/>
              <w:numPr>
                <w:ilvl w:val="0"/>
                <w:numId w:val="16"/>
              </w:numPr>
              <w:spacing w:line="360" w:lineRule="auto"/>
              <w:jc w:val="both"/>
              <w:rPr>
                <w:rFonts w:ascii="Times New Roman" w:hAnsi="Times New Roman" w:cs="Times New Roman"/>
              </w:rPr>
            </w:pPr>
            <w:r w:rsidRPr="005458E2">
              <w:rPr>
                <w:rFonts w:ascii="Times New Roman" w:hAnsi="Times New Roman" w:cs="Times New Roman"/>
              </w:rPr>
              <w:t xml:space="preserve">This study is carried out </w:t>
            </w:r>
            <w:r w:rsidR="006A3461">
              <w:rPr>
                <w:rFonts w:ascii="Times New Roman" w:hAnsi="Times New Roman" w:cs="Times New Roman"/>
              </w:rPr>
              <w:t>s</w:t>
            </w:r>
            <w:bookmarkStart w:id="0" w:name="_GoBack"/>
            <w:bookmarkEnd w:id="0"/>
            <w:r w:rsidRPr="005458E2">
              <w:rPr>
                <w:rFonts w:ascii="Times New Roman" w:hAnsi="Times New Roman" w:cs="Times New Roman"/>
              </w:rPr>
              <w:t xml:space="preserve">through incorporation of various methods (phytochemical screening, DPPH, FRAP, digestive enzyme inhibition), which are used for validation. Detailed instructions for conducting experiments render the results reproducible. </w:t>
            </w:r>
          </w:p>
          <w:p w:rsidR="005458E2" w:rsidRDefault="005458E2" w:rsidP="005458E2">
            <w:pPr>
              <w:pStyle w:val="ListParagraph"/>
              <w:numPr>
                <w:ilvl w:val="0"/>
                <w:numId w:val="16"/>
              </w:numPr>
              <w:spacing w:line="360" w:lineRule="auto"/>
              <w:jc w:val="both"/>
              <w:rPr>
                <w:rFonts w:ascii="Times New Roman" w:hAnsi="Times New Roman" w:cs="Times New Roman"/>
              </w:rPr>
            </w:pPr>
            <w:r w:rsidRPr="005458E2">
              <w:rPr>
                <w:rFonts w:ascii="Times New Roman" w:hAnsi="Times New Roman" w:cs="Times New Roman"/>
              </w:rPr>
              <w:t>In comparison with individual components, specific formulations identifying C1 and G1 have improved anti-obesity properties.</w:t>
            </w:r>
          </w:p>
          <w:p w:rsidR="005458E2" w:rsidRDefault="005458E2" w:rsidP="005458E2">
            <w:pPr>
              <w:pStyle w:val="ListParagraph"/>
              <w:numPr>
                <w:ilvl w:val="0"/>
                <w:numId w:val="16"/>
              </w:numPr>
              <w:spacing w:line="360" w:lineRule="auto"/>
              <w:jc w:val="both"/>
              <w:rPr>
                <w:rFonts w:ascii="Times New Roman" w:hAnsi="Times New Roman" w:cs="Times New Roman"/>
              </w:rPr>
            </w:pPr>
            <w:r w:rsidRPr="005458E2">
              <w:rPr>
                <w:rFonts w:ascii="Times New Roman" w:hAnsi="Times New Roman" w:cs="Times New Roman"/>
              </w:rPr>
              <w:t>The background is very detailed in the introduction but lacks focus. It would be enhanced by giving clear reasoning for mixing the mushrooms with ginger or lemongrass.</w:t>
            </w:r>
          </w:p>
          <w:p w:rsidR="000F3D9B" w:rsidRPr="000F3D9B" w:rsidRDefault="000F3D9B" w:rsidP="005458E2">
            <w:pPr>
              <w:pStyle w:val="ListParagraph"/>
              <w:numPr>
                <w:ilvl w:val="0"/>
                <w:numId w:val="16"/>
              </w:numPr>
              <w:spacing w:line="360" w:lineRule="auto"/>
              <w:jc w:val="both"/>
              <w:rPr>
                <w:rFonts w:ascii="Times New Roman" w:hAnsi="Times New Roman" w:cs="Times New Roman"/>
              </w:rPr>
            </w:pPr>
            <w:r w:rsidRPr="000F3D9B">
              <w:rPr>
                <w:rFonts w:ascii="Times New Roman" w:hAnsi="Times New Roman" w:cs="Times New Roman"/>
              </w:rPr>
              <w:t xml:space="preserve">Provide more information on </w:t>
            </w:r>
            <w:r w:rsidR="005458E2" w:rsidRPr="005458E2">
              <w:rPr>
                <w:rFonts w:ascii="Times New Roman" w:hAnsi="Times New Roman" w:cs="Times New Roman"/>
              </w:rPr>
              <w:t>source ginger and lemongrass, such as the use of some quality control measures? Tackle why the negativity of 70– 80% of mushrooms was accepted was it based on preliminary study or just trial and error?"</w:t>
            </w:r>
          </w:p>
          <w:p w:rsidR="005458E2" w:rsidRDefault="005458E2" w:rsidP="005458E2">
            <w:pPr>
              <w:pStyle w:val="ListParagraph"/>
              <w:numPr>
                <w:ilvl w:val="0"/>
                <w:numId w:val="16"/>
              </w:numPr>
              <w:spacing w:line="360" w:lineRule="auto"/>
              <w:jc w:val="both"/>
              <w:rPr>
                <w:rFonts w:ascii="Times New Roman" w:hAnsi="Times New Roman" w:cs="Times New Roman"/>
              </w:rPr>
            </w:pPr>
            <w:r w:rsidRPr="005458E2">
              <w:rPr>
                <w:rFonts w:ascii="Times New Roman" w:hAnsi="Times New Roman" w:cs="Times New Roman"/>
              </w:rPr>
              <w:t>Just a brief mention on why each of those procedures matters concerning obesity mechanisms. Describe how α-amylase and lipase inhibition may be so crucial in turning around obesity control.</w:t>
            </w:r>
          </w:p>
          <w:p w:rsidR="005458E2" w:rsidRDefault="005458E2" w:rsidP="005458E2">
            <w:pPr>
              <w:pStyle w:val="ListParagraph"/>
              <w:numPr>
                <w:ilvl w:val="0"/>
                <w:numId w:val="16"/>
              </w:numPr>
              <w:spacing w:line="360" w:lineRule="auto"/>
              <w:jc w:val="both"/>
              <w:rPr>
                <w:rFonts w:ascii="Times New Roman" w:hAnsi="Times New Roman" w:cs="Times New Roman"/>
              </w:rPr>
            </w:pPr>
            <w:r w:rsidRPr="005458E2">
              <w:rPr>
                <w:rFonts w:ascii="Times New Roman" w:hAnsi="Times New Roman" w:cs="Times New Roman"/>
              </w:rPr>
              <w:t>Discuss the relationship between ginger and lemongrass and mushrooms. For example check the rise in studies to validate whether there are synergies between flavonoids and polyphenol rich fruits. Discuss possible variables that may serve to make the results unreliable (e.g. differences in bioactive content in herb or mushroom depending on growing conditions).</w:t>
            </w:r>
          </w:p>
          <w:p w:rsidR="00BA178E" w:rsidRPr="005458E2" w:rsidRDefault="00E15C74" w:rsidP="005458E2">
            <w:pPr>
              <w:spacing w:line="360" w:lineRule="auto"/>
              <w:jc w:val="both"/>
              <w:rPr>
                <w:rFonts w:ascii="Times New Roman" w:hAnsi="Times New Roman" w:cs="Times New Roman"/>
              </w:rPr>
            </w:pPr>
            <w:r w:rsidRPr="005458E2">
              <w:rPr>
                <w:rFonts w:ascii="Times New Roman" w:eastAsia="Times New Roman" w:hAnsi="Times New Roman" w:cs="Times New Roman"/>
                <w:bCs/>
                <w:shd w:val="clear" w:color="auto" w:fill="FFFFFF"/>
                <w:lang w:val="en-IN" w:eastAsia="en-IN"/>
              </w:rPr>
              <w:t>The article can be published after minor revision.</w:t>
            </w:r>
          </w:p>
        </w:tc>
      </w:tr>
    </w:tbl>
    <w:p w:rsidR="00BA178E" w:rsidRDefault="00BA178E">
      <w:pPr>
        <w:spacing w:line="360" w:lineRule="auto"/>
        <w:jc w:val="both"/>
        <w:rPr>
          <w:rFonts w:ascii="Times New Roman" w:hAnsi="Times New Roman" w:cs="Times New Roman"/>
        </w:rPr>
      </w:pPr>
    </w:p>
    <w:sectPr w:rsidR="00BA17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D24" w:rsidRDefault="00981D24">
      <w:pPr>
        <w:spacing w:line="240" w:lineRule="auto"/>
      </w:pPr>
      <w:r>
        <w:separator/>
      </w:r>
    </w:p>
  </w:endnote>
  <w:endnote w:type="continuationSeparator" w:id="0">
    <w:p w:rsidR="00981D24" w:rsidRDefault="00981D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D24" w:rsidRDefault="00981D24">
      <w:pPr>
        <w:spacing w:after="0"/>
      </w:pPr>
      <w:r>
        <w:separator/>
      </w:r>
    </w:p>
  </w:footnote>
  <w:footnote w:type="continuationSeparator" w:id="0">
    <w:p w:rsidR="00981D24" w:rsidRDefault="00981D2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6">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13"/>
  </w:num>
  <w:num w:numId="6">
    <w:abstractNumId w:val="3"/>
  </w:num>
  <w:num w:numId="7">
    <w:abstractNumId w:val="14"/>
  </w:num>
  <w:num w:numId="8">
    <w:abstractNumId w:val="4"/>
  </w:num>
  <w:num w:numId="9">
    <w:abstractNumId w:val="15"/>
  </w:num>
  <w:num w:numId="10">
    <w:abstractNumId w:val="8"/>
  </w:num>
  <w:num w:numId="11">
    <w:abstractNumId w:val="2"/>
  </w:num>
  <w:num w:numId="12">
    <w:abstractNumId w:val="1"/>
  </w:num>
  <w:num w:numId="13">
    <w:abstractNumId w:val="12"/>
  </w:num>
  <w:num w:numId="14">
    <w:abstractNumId w:val="9"/>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2F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6"/>
    <w:rsid w:val="00136D61"/>
    <w:rsid w:val="001375A8"/>
    <w:rsid w:val="00137641"/>
    <w:rsid w:val="00140858"/>
    <w:rsid w:val="00145DA8"/>
    <w:rsid w:val="001465B5"/>
    <w:rsid w:val="00146BD2"/>
    <w:rsid w:val="001477C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76EC"/>
    <w:rsid w:val="00540124"/>
    <w:rsid w:val="00540B9B"/>
    <w:rsid w:val="00541238"/>
    <w:rsid w:val="005458E2"/>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3461"/>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E6C"/>
    <w:rsid w:val="00971EFF"/>
    <w:rsid w:val="009727D7"/>
    <w:rsid w:val="00972F51"/>
    <w:rsid w:val="009769E9"/>
    <w:rsid w:val="00976D27"/>
    <w:rsid w:val="009779F3"/>
    <w:rsid w:val="009817FB"/>
    <w:rsid w:val="00981D24"/>
    <w:rsid w:val="00982631"/>
    <w:rsid w:val="00982A3B"/>
    <w:rsid w:val="009830A5"/>
    <w:rsid w:val="00984117"/>
    <w:rsid w:val="00986AFD"/>
    <w:rsid w:val="0099018F"/>
    <w:rsid w:val="00992AB2"/>
    <w:rsid w:val="009931F4"/>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4D5D"/>
    <w:rsid w:val="00A95808"/>
    <w:rsid w:val="00A960E7"/>
    <w:rsid w:val="00A96C6A"/>
    <w:rsid w:val="00AA1FC0"/>
    <w:rsid w:val="00AA5F62"/>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0F8"/>
    <w:rsid w:val="00AF316D"/>
    <w:rsid w:val="00AF5C1E"/>
    <w:rsid w:val="00AF6633"/>
    <w:rsid w:val="00AF7983"/>
    <w:rsid w:val="00B000C6"/>
    <w:rsid w:val="00B01E7E"/>
    <w:rsid w:val="00B04DB6"/>
    <w:rsid w:val="00B05A6E"/>
    <w:rsid w:val="00B07840"/>
    <w:rsid w:val="00B079D4"/>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7AE6"/>
    <w:rsid w:val="00B50A6F"/>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4EE9"/>
    <w:rsid w:val="00C602F1"/>
    <w:rsid w:val="00C60A17"/>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4708F"/>
    <w:rsid w:val="00D538D9"/>
    <w:rsid w:val="00D6017A"/>
    <w:rsid w:val="00D6180D"/>
    <w:rsid w:val="00D624E9"/>
    <w:rsid w:val="00D624F2"/>
    <w:rsid w:val="00D64761"/>
    <w:rsid w:val="00D65A93"/>
    <w:rsid w:val="00D67C84"/>
    <w:rsid w:val="00D75683"/>
    <w:rsid w:val="00D822D3"/>
    <w:rsid w:val="00D82757"/>
    <w:rsid w:val="00D8301E"/>
    <w:rsid w:val="00D83CAC"/>
    <w:rsid w:val="00D8492D"/>
    <w:rsid w:val="00D84AA4"/>
    <w:rsid w:val="00D8600D"/>
    <w:rsid w:val="00D92282"/>
    <w:rsid w:val="00D92A64"/>
    <w:rsid w:val="00D92F11"/>
    <w:rsid w:val="00D940FC"/>
    <w:rsid w:val="00D9547D"/>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2DE6"/>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46205"/>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9FDD8-F6F6-47F4-BAE7-B668A0624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4</cp:revision>
  <dcterms:created xsi:type="dcterms:W3CDTF">2025-01-21T12:23:00Z</dcterms:created>
  <dcterms:modified xsi:type="dcterms:W3CDTF">2025-01-22T07:46:00Z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